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02931" w14:textId="77777777" w:rsidR="003803FF" w:rsidRDefault="000B189E">
      <w:pPr>
        <w:pStyle w:val="DefaultStyle"/>
      </w:pPr>
      <w:r>
        <w:rPr>
          <w:rFonts w:ascii="Helvetica" w:hAnsi="Helvetica"/>
          <w:sz w:val="22"/>
          <w:szCs w:val="22"/>
        </w:rPr>
        <w:t>Sono aperte le iscrizioni al corso di formazione EIUC su “La protezione dei Diritti Umani presso la Corte Europea dei Diritti dell’Uomo”, che avrà luogo dal 18 al 20 marzo 2016 nella sede dell’EIUC – Monastero di San Nicolò, Riviera San Nicolò, 26 I-30126 Venezia, Lido.</w:t>
      </w:r>
    </w:p>
    <w:p w14:paraId="4F291152" w14:textId="77777777" w:rsidR="003803FF" w:rsidRDefault="003803FF">
      <w:pPr>
        <w:pStyle w:val="DefaultStyle"/>
      </w:pPr>
    </w:p>
    <w:p w14:paraId="758A4C6E" w14:textId="77777777" w:rsidR="003803FF" w:rsidRDefault="000B189E">
      <w:pPr>
        <w:pStyle w:val="DefaultStyle"/>
      </w:pPr>
      <w:r>
        <w:rPr>
          <w:rFonts w:ascii="Helvetica" w:eastAsia="Times New Roman" w:hAnsi="Helvetica" w:cs="Times New Roman"/>
          <w:sz w:val="22"/>
          <w:szCs w:val="22"/>
          <w:shd w:val="clear" w:color="auto" w:fill="FFFFFF"/>
        </w:rPr>
        <w:t>Il corso – per il quale è atteso l’accreditamento da parte dell’ordine degli Avvocati di Venezia - si propone di formare </w:t>
      </w:r>
      <w:r>
        <w:rPr>
          <w:rFonts w:ascii="Helvetica" w:eastAsia="Times New Roman" w:hAnsi="Helvetica" w:cs="Times New Roman"/>
          <w:b/>
          <w:bCs/>
          <w:sz w:val="22"/>
          <w:szCs w:val="22"/>
          <w:shd w:val="clear" w:color="auto" w:fill="FFFFFF"/>
        </w:rPr>
        <w:t>avvocati</w:t>
      </w:r>
      <w:r>
        <w:rPr>
          <w:rFonts w:ascii="Helvetica" w:eastAsia="Times New Roman" w:hAnsi="Helvetica" w:cs="Times New Roman"/>
          <w:sz w:val="22"/>
          <w:szCs w:val="22"/>
          <w:shd w:val="clear" w:color="auto" w:fill="FFFFFF"/>
        </w:rPr>
        <w:t>, </w:t>
      </w:r>
      <w:r>
        <w:rPr>
          <w:rFonts w:ascii="Helvetica" w:eastAsia="Times New Roman" w:hAnsi="Helvetica" w:cs="Times New Roman"/>
          <w:b/>
          <w:bCs/>
          <w:sz w:val="22"/>
          <w:szCs w:val="22"/>
          <w:shd w:val="clear" w:color="auto" w:fill="FFFFFF"/>
        </w:rPr>
        <w:t>giudici</w:t>
      </w:r>
      <w:r>
        <w:rPr>
          <w:rFonts w:ascii="Helvetica" w:eastAsia="Times New Roman" w:hAnsi="Helvetica" w:cs="Times New Roman"/>
          <w:sz w:val="22"/>
          <w:szCs w:val="22"/>
          <w:shd w:val="clear" w:color="auto" w:fill="FFFFFF"/>
        </w:rPr>
        <w:t> e </w:t>
      </w:r>
      <w:r>
        <w:rPr>
          <w:rFonts w:ascii="Helvetica" w:eastAsia="Times New Roman" w:hAnsi="Helvetica" w:cs="Times New Roman"/>
          <w:b/>
          <w:bCs/>
          <w:sz w:val="22"/>
          <w:szCs w:val="22"/>
          <w:shd w:val="clear" w:color="auto" w:fill="FFFFFF"/>
        </w:rPr>
        <w:t>operatori del diritto italiani </w:t>
      </w:r>
      <w:r>
        <w:rPr>
          <w:rFonts w:ascii="Helvetica" w:eastAsia="Times New Roman" w:hAnsi="Helvetica" w:cs="Times New Roman"/>
          <w:sz w:val="22"/>
          <w:szCs w:val="22"/>
          <w:shd w:val="clear" w:color="auto" w:fill="FFFFFF"/>
        </w:rPr>
        <w:t>interessati ad approfondire i meccanismi di protezione dei diritti fondamentali previsti dalla </w:t>
      </w:r>
      <w:r>
        <w:rPr>
          <w:rFonts w:ascii="Helvetica" w:eastAsia="Times New Roman" w:hAnsi="Helvetica" w:cs="Times New Roman"/>
          <w:b/>
          <w:bCs/>
          <w:sz w:val="22"/>
          <w:szCs w:val="22"/>
          <w:shd w:val="clear" w:color="auto" w:fill="FFFFFF"/>
        </w:rPr>
        <w:t>Convenzione Europea dei Diritti dell’Uomo (CEDU)</w:t>
      </w:r>
      <w:r>
        <w:rPr>
          <w:rFonts w:ascii="Helvetica" w:eastAsia="Times New Roman" w:hAnsi="Helvetica" w:cs="Times New Roman"/>
          <w:sz w:val="22"/>
          <w:szCs w:val="22"/>
          <w:shd w:val="clear" w:color="auto" w:fill="FFFFFF"/>
        </w:rPr>
        <w:t>, con particolare riferimento alla procedura di ricorso individuale presso la </w:t>
      </w:r>
      <w:r>
        <w:rPr>
          <w:rFonts w:ascii="Helvetica" w:eastAsia="Times New Roman" w:hAnsi="Helvetica" w:cs="Times New Roman"/>
          <w:b/>
          <w:bCs/>
          <w:sz w:val="22"/>
          <w:szCs w:val="22"/>
          <w:shd w:val="clear" w:color="auto" w:fill="FFFFFF"/>
        </w:rPr>
        <w:t>Corte di Strasburgo</w:t>
      </w:r>
      <w:r>
        <w:rPr>
          <w:rFonts w:ascii="Helvetica" w:eastAsia="Times New Roman" w:hAnsi="Helvetica" w:cs="Times New Roman"/>
          <w:sz w:val="22"/>
          <w:szCs w:val="22"/>
          <w:shd w:val="clear" w:color="auto" w:fill="FFFFFF"/>
        </w:rPr>
        <w:t> ed al valore che la CEDU riveste per l'ordinamento nazionale (</w:t>
      </w:r>
      <w:hyperlink r:id="rId5">
        <w:r w:rsidRPr="000C2D52">
          <w:rPr>
            <w:rStyle w:val="InternetLink"/>
            <w:rFonts w:ascii="Helvetica" w:eastAsia="Times New Roman" w:hAnsi="Helvetica" w:cs="Times New Roman"/>
            <w:color w:val="3366FF"/>
            <w:sz w:val="22"/>
            <w:szCs w:val="22"/>
            <w:shd w:val="clear" w:color="auto" w:fill="FFFFFF"/>
          </w:rPr>
          <w:t>link diretto al programma</w:t>
        </w:r>
      </w:hyperlink>
      <w:r>
        <w:rPr>
          <w:rFonts w:ascii="Helvetica" w:eastAsia="Times New Roman" w:hAnsi="Helvetica" w:cs="Times New Roman"/>
          <w:sz w:val="22"/>
          <w:szCs w:val="22"/>
          <w:shd w:val="clear" w:color="auto" w:fill="FFFFFF"/>
        </w:rPr>
        <w:t xml:space="preserve">). </w:t>
      </w:r>
    </w:p>
    <w:p w14:paraId="55A30967" w14:textId="77777777" w:rsidR="003803FF" w:rsidRDefault="003803FF">
      <w:pPr>
        <w:pStyle w:val="DefaultStyle"/>
      </w:pPr>
    </w:p>
    <w:p w14:paraId="6AAC8E8E" w14:textId="771066EB" w:rsidR="003803FF" w:rsidRDefault="000B189E">
      <w:pPr>
        <w:pStyle w:val="DefaultStyle"/>
      </w:pPr>
      <w:r>
        <w:rPr>
          <w:rFonts w:ascii="Helvetica" w:eastAsia="Times New Roman" w:hAnsi="Helvetica" w:cs="Times New Roman"/>
          <w:color w:val="000000"/>
          <w:sz w:val="22"/>
          <w:szCs w:val="22"/>
          <w:shd w:val="clear" w:color="auto" w:fill="FFFFFF"/>
        </w:rPr>
        <w:t>Il coordinamento scientifico del corso sarà assicurato da, </w:t>
      </w:r>
      <w:r>
        <w:rPr>
          <w:rStyle w:val="StrongEmphasis"/>
          <w:rFonts w:ascii="Helvetica" w:eastAsia="Times New Roman" w:hAnsi="Helvetica" w:cs="Times New Roman"/>
          <w:color w:val="000000"/>
          <w:sz w:val="22"/>
          <w:szCs w:val="22"/>
          <w:shd w:val="clear" w:color="auto" w:fill="FFFFFF"/>
        </w:rPr>
        <w:t>Florence Benoît-Rohmer</w:t>
      </w:r>
      <w:r>
        <w:rPr>
          <w:rFonts w:ascii="Helvetica" w:eastAsia="Times New Roman" w:hAnsi="Helvetica" w:cs="Times New Roman"/>
          <w:color w:val="000000"/>
          <w:sz w:val="22"/>
          <w:szCs w:val="22"/>
          <w:shd w:val="clear" w:color="auto" w:fill="FFFFFF"/>
        </w:rPr>
        <w:t>, Prof.ssa di Diritto Internazionale presso l'Università di Strasburgo, Socio Fondatore del Master Europeo in Diritti Umani e Democratizzazione (E.MA), Segretario Generale di EIUC dal 2009 al 2015, mentre tra I relatori si annoverano importanti giuristi italiani e internazionali competenti in materia: il Giudice </w:t>
      </w:r>
      <w:r>
        <w:rPr>
          <w:rStyle w:val="StrongEmphasis"/>
          <w:rFonts w:ascii="Helvetica" w:eastAsia="Times New Roman" w:hAnsi="Helvetica" w:cs="Times New Roman"/>
          <w:color w:val="000000"/>
          <w:sz w:val="22"/>
          <w:szCs w:val="22"/>
          <w:shd w:val="clear" w:color="auto" w:fill="FFFFFF"/>
        </w:rPr>
        <w:t>Vladimiro Zagrebelsky</w:t>
      </w:r>
      <w:r>
        <w:rPr>
          <w:rFonts w:ascii="Helvetica" w:eastAsia="Times New Roman" w:hAnsi="Helvetica" w:cs="Times New Roman"/>
          <w:color w:val="000000"/>
          <w:sz w:val="22"/>
          <w:szCs w:val="22"/>
          <w:shd w:val="clear" w:color="auto" w:fill="FFFFFF"/>
        </w:rPr>
        <w:t>, giudice italiano presso la Corte Europea dei Diritti Dell'Uomo dal 2001 al 2010, gli Avvocati </w:t>
      </w:r>
      <w:r>
        <w:rPr>
          <w:rStyle w:val="StrongEmphasis"/>
          <w:rFonts w:ascii="Helvetica" w:eastAsia="Times New Roman" w:hAnsi="Helvetica" w:cs="Times New Roman"/>
          <w:color w:val="000000"/>
          <w:sz w:val="22"/>
          <w:szCs w:val="22"/>
          <w:shd w:val="clear" w:color="auto" w:fill="FFFFFF"/>
        </w:rPr>
        <w:t>Roberto Chenal</w:t>
      </w:r>
      <w:r>
        <w:rPr>
          <w:rFonts w:ascii="Helvetica" w:eastAsia="Times New Roman" w:hAnsi="Helvetica" w:cs="Times New Roman"/>
          <w:color w:val="000000"/>
          <w:sz w:val="22"/>
          <w:szCs w:val="22"/>
          <w:shd w:val="clear" w:color="auto" w:fill="FFFFFF"/>
        </w:rPr>
        <w:t> e </w:t>
      </w:r>
      <w:r>
        <w:rPr>
          <w:rStyle w:val="StrongEmphasis"/>
          <w:rFonts w:ascii="Helvetica" w:eastAsia="Times New Roman" w:hAnsi="Helvetica" w:cs="Times New Roman"/>
          <w:color w:val="000000"/>
          <w:sz w:val="22"/>
          <w:szCs w:val="22"/>
          <w:shd w:val="clear" w:color="auto" w:fill="FFFFFF"/>
        </w:rPr>
        <w:t>Andrea Tamietti</w:t>
      </w:r>
      <w:r>
        <w:rPr>
          <w:rFonts w:ascii="Helvetica" w:eastAsia="Times New Roman" w:hAnsi="Helvetica" w:cs="Times New Roman"/>
          <w:color w:val="000000"/>
          <w:sz w:val="22"/>
          <w:szCs w:val="22"/>
          <w:shd w:val="clear" w:color="auto" w:fill="FFFFFF"/>
        </w:rPr>
        <w:t>, con esperienza presso la Segreteria legale della Corte di Strasburgo</w:t>
      </w:r>
      <w:r w:rsidR="00694261">
        <w:rPr>
          <w:rFonts w:ascii="Helvetica" w:eastAsia="Times New Roman" w:hAnsi="Helvetica" w:cs="Times New Roman"/>
          <w:color w:val="000000"/>
          <w:sz w:val="22"/>
          <w:szCs w:val="22"/>
          <w:shd w:val="clear" w:color="auto" w:fill="FFFFFF"/>
        </w:rPr>
        <w:t xml:space="preserve">, e </w:t>
      </w:r>
      <w:bookmarkStart w:id="0" w:name="_GoBack"/>
      <w:r w:rsidR="00694261" w:rsidRPr="0068245B">
        <w:rPr>
          <w:rFonts w:ascii="Helvetica" w:eastAsia="Times New Roman" w:hAnsi="Helvetica" w:cs="Times New Roman"/>
          <w:b/>
          <w:color w:val="000000"/>
          <w:sz w:val="22"/>
          <w:szCs w:val="22"/>
          <w:shd w:val="clear" w:color="auto" w:fill="FFFFFF"/>
        </w:rPr>
        <w:t>l’Avv. Anton Giulio Lana</w:t>
      </w:r>
      <w:bookmarkEnd w:id="0"/>
      <w:r w:rsidR="00694261">
        <w:rPr>
          <w:rFonts w:ascii="Helvetica" w:eastAsia="Times New Roman" w:hAnsi="Helvetica" w:cs="Times New Roman"/>
          <w:color w:val="000000"/>
          <w:sz w:val="22"/>
          <w:szCs w:val="22"/>
          <w:shd w:val="clear" w:color="auto" w:fill="FFFFFF"/>
        </w:rPr>
        <w:t xml:space="preserve">, Direttore dell’Osservatorio permanente </w:t>
      </w:r>
      <w:proofErr w:type="gramStart"/>
      <w:r w:rsidR="00694261">
        <w:rPr>
          <w:rFonts w:ascii="Helvetica" w:eastAsia="Times New Roman" w:hAnsi="Helvetica" w:cs="Times New Roman"/>
          <w:color w:val="000000"/>
          <w:sz w:val="22"/>
          <w:szCs w:val="22"/>
          <w:shd w:val="clear" w:color="auto" w:fill="FFFFFF"/>
        </w:rPr>
        <w:t>della</w:t>
      </w:r>
      <w:proofErr w:type="gramEnd"/>
      <w:r w:rsidR="00694261">
        <w:rPr>
          <w:rFonts w:ascii="Helvetica" w:eastAsia="Times New Roman" w:hAnsi="Helvetica" w:cs="Times New Roman"/>
          <w:color w:val="000000"/>
          <w:sz w:val="22"/>
          <w:szCs w:val="22"/>
          <w:shd w:val="clear" w:color="auto" w:fill="FFFFFF"/>
        </w:rPr>
        <w:t xml:space="preserve"> giurisprudenza della Corte europea dei Diritti dell’Uomo</w:t>
      </w:r>
      <w:r>
        <w:rPr>
          <w:rFonts w:ascii="Helvetica" w:eastAsia="Times New Roman" w:hAnsi="Helvetica" w:cs="Times New Roman"/>
          <w:color w:val="000000"/>
          <w:sz w:val="22"/>
          <w:szCs w:val="22"/>
          <w:shd w:val="clear" w:color="auto" w:fill="FFFFFF"/>
        </w:rPr>
        <w:t>.</w:t>
      </w:r>
    </w:p>
    <w:p w14:paraId="78E5CB21" w14:textId="77777777" w:rsidR="003803FF" w:rsidRDefault="003803FF">
      <w:pPr>
        <w:pStyle w:val="DefaultStyle"/>
      </w:pPr>
    </w:p>
    <w:p w14:paraId="22AEA042" w14:textId="77777777" w:rsidR="003803FF" w:rsidRDefault="000B189E" w:rsidP="000C2D52">
      <w:pPr>
        <w:pStyle w:val="DefaultStyle"/>
      </w:pPr>
      <w:r>
        <w:rPr>
          <w:rFonts w:ascii="Helvetica" w:eastAsia="Times New Roman" w:hAnsi="Helvetica" w:cs="Times New Roman"/>
          <w:sz w:val="22"/>
          <w:szCs w:val="22"/>
          <w:shd w:val="clear" w:color="auto" w:fill="FFFFFF"/>
        </w:rPr>
        <w:t>Accanto agli </w:t>
      </w:r>
      <w:r>
        <w:rPr>
          <w:rFonts w:ascii="Helvetica" w:eastAsia="Times New Roman" w:hAnsi="Helvetica" w:cs="Times New Roman"/>
          <w:b/>
          <w:bCs/>
          <w:sz w:val="22"/>
          <w:szCs w:val="22"/>
          <w:shd w:val="clear" w:color="auto" w:fill="FFFFFF"/>
        </w:rPr>
        <w:t>avvocati</w:t>
      </w:r>
      <w:r>
        <w:rPr>
          <w:rFonts w:ascii="Helvetica" w:eastAsia="Times New Roman" w:hAnsi="Helvetica" w:cs="Times New Roman"/>
          <w:sz w:val="22"/>
          <w:szCs w:val="22"/>
          <w:shd w:val="clear" w:color="auto" w:fill="FFFFFF"/>
        </w:rPr>
        <w:t>, il corso mira al coinvolgimento dei </w:t>
      </w:r>
      <w:r>
        <w:rPr>
          <w:rFonts w:ascii="Helvetica" w:eastAsia="Times New Roman" w:hAnsi="Helvetica" w:cs="Times New Roman"/>
          <w:b/>
          <w:bCs/>
          <w:sz w:val="22"/>
          <w:szCs w:val="22"/>
          <w:shd w:val="clear" w:color="auto" w:fill="FFFFFF"/>
        </w:rPr>
        <w:t>magistrati</w:t>
      </w:r>
      <w:r>
        <w:rPr>
          <w:rFonts w:ascii="Helvetica" w:eastAsia="Times New Roman" w:hAnsi="Helvetica" w:cs="Times New Roman"/>
          <w:sz w:val="22"/>
          <w:szCs w:val="22"/>
          <w:shd w:val="clear" w:color="auto" w:fill="FFFFFF"/>
        </w:rPr>
        <w:t> – tenuto conto del ruolo cruciale dell’organo giudicante nell’applicazione dei principi fondamentali espressi dalla CEDU all’</w:t>
      </w:r>
      <w:r w:rsidR="000C2D52">
        <w:rPr>
          <w:rFonts w:ascii="Helvetica" w:eastAsia="Times New Roman" w:hAnsi="Helvetica" w:cs="Times New Roman"/>
          <w:sz w:val="22"/>
          <w:szCs w:val="22"/>
          <w:shd w:val="clear" w:color="auto" w:fill="FFFFFF"/>
        </w:rPr>
        <w:t>ordinamento italiano - nonché di</w:t>
      </w:r>
      <w:r>
        <w:rPr>
          <w:rFonts w:ascii="Helvetica" w:eastAsia="Times New Roman" w:hAnsi="Helvetica" w:cs="Times New Roman"/>
          <w:sz w:val="22"/>
          <w:szCs w:val="22"/>
          <w:shd w:val="clear" w:color="auto" w:fill="FFFFFF"/>
        </w:rPr>
        <w:t> </w:t>
      </w:r>
      <w:r>
        <w:rPr>
          <w:rFonts w:ascii="Helvetica" w:eastAsia="Times New Roman" w:hAnsi="Helvetica" w:cs="Times New Roman"/>
          <w:b/>
          <w:bCs/>
          <w:sz w:val="22"/>
          <w:szCs w:val="22"/>
          <w:shd w:val="clear" w:color="auto" w:fill="FFFFFF"/>
        </w:rPr>
        <w:t>altri operatori del diritto</w:t>
      </w:r>
      <w:r>
        <w:rPr>
          <w:rFonts w:ascii="Helvetica" w:eastAsia="Times New Roman" w:hAnsi="Helvetica" w:cs="Times New Roman"/>
          <w:sz w:val="22"/>
          <w:szCs w:val="22"/>
          <w:shd w:val="clear" w:color="auto" w:fill="FFFFFF"/>
        </w:rPr>
        <w:t> quali giuristi in forze alle organizzazioni non governative italiane che si occupano di tutela dei diritti fondamentali o altri esperti legali coinvolti su queste tematiche.</w:t>
      </w:r>
    </w:p>
    <w:p w14:paraId="2046D3C7" w14:textId="77777777" w:rsidR="003803FF" w:rsidRDefault="003803FF">
      <w:pPr>
        <w:pStyle w:val="DefaultStyle"/>
      </w:pPr>
    </w:p>
    <w:p w14:paraId="58373DED" w14:textId="77777777" w:rsidR="000B189E" w:rsidRDefault="000B189E" w:rsidP="000B189E">
      <w:pPr>
        <w:pStyle w:val="DefaultStyle"/>
        <w:rPr>
          <w:rFonts w:ascii="Helvetica" w:eastAsia="Times New Roman" w:hAnsi="Helvetica" w:cs="Times New Roman"/>
          <w:shd w:val="clear" w:color="auto" w:fill="FFFFFF"/>
        </w:rPr>
      </w:pPr>
      <w:r w:rsidRPr="000C2D52">
        <w:rPr>
          <w:rFonts w:ascii="Helvetica" w:eastAsia="Times New Roman" w:hAnsi="Helvetica" w:cs="Times New Roman"/>
          <w:color w:val="3366FF"/>
          <w:shd w:val="clear" w:color="auto" w:fill="FFFFFF"/>
        </w:rPr>
        <w:t>L</w:t>
      </w:r>
      <w:hyperlink r:id="rId6">
        <w:r w:rsidRPr="000C2D52">
          <w:rPr>
            <w:rStyle w:val="InternetLink"/>
            <w:rFonts w:ascii="Helvetica" w:eastAsia="Times New Roman" w:hAnsi="Helvetica" w:cs="Times New Roman"/>
            <w:color w:val="3366FF"/>
          </w:rPr>
          <w:t>’iscrizione</w:t>
        </w:r>
      </w:hyperlink>
      <w:r w:rsidRPr="000C2D52">
        <w:rPr>
          <w:rFonts w:ascii="Helvetica" w:eastAsia="Times New Roman" w:hAnsi="Helvetica" w:cs="Times New Roman"/>
          <w:color w:val="3366FF"/>
          <w:shd w:val="clear" w:color="auto" w:fill="FFFFFF"/>
        </w:rPr>
        <w:t xml:space="preserve"> </w:t>
      </w:r>
      <w:r>
        <w:rPr>
          <w:rFonts w:ascii="Helvetica" w:eastAsia="Times New Roman" w:hAnsi="Helvetica" w:cs="Times New Roman"/>
          <w:shd w:val="clear" w:color="auto" w:fill="FFFFFF"/>
        </w:rPr>
        <w:t xml:space="preserve">dev’essere effettuata </w:t>
      </w:r>
      <w:r>
        <w:rPr>
          <w:rFonts w:ascii="Helvetica" w:eastAsia="Times New Roman" w:hAnsi="Helvetica" w:cs="Times New Roman"/>
          <w:b/>
          <w:shd w:val="clear" w:color="auto" w:fill="FFFFFF"/>
        </w:rPr>
        <w:t xml:space="preserve">entro </w:t>
      </w:r>
      <w:proofErr w:type="gramStart"/>
      <w:r>
        <w:rPr>
          <w:rFonts w:ascii="Helvetica" w:eastAsia="Times New Roman" w:hAnsi="Helvetica" w:cs="Times New Roman"/>
          <w:b/>
          <w:shd w:val="clear" w:color="auto" w:fill="FFFFFF"/>
        </w:rPr>
        <w:t>il</w:t>
      </w:r>
      <w:proofErr w:type="gramEnd"/>
      <w:r>
        <w:rPr>
          <w:rFonts w:ascii="Helvetica" w:eastAsia="Times New Roman" w:hAnsi="Helvetica" w:cs="Times New Roman"/>
          <w:b/>
          <w:shd w:val="clear" w:color="auto" w:fill="FFFFFF"/>
        </w:rPr>
        <w:t xml:space="preserve"> 22 febbraio 2016</w:t>
      </w:r>
      <w:r>
        <w:rPr>
          <w:rFonts w:ascii="Helvetica" w:eastAsia="Times New Roman" w:hAnsi="Helvetica" w:cs="Times New Roman"/>
          <w:shd w:val="clear" w:color="auto" w:fill="FFFFFF"/>
        </w:rPr>
        <w:t>.</w:t>
      </w:r>
    </w:p>
    <w:p w14:paraId="5A4F959F" w14:textId="77777777" w:rsidR="000C2D52" w:rsidRDefault="000C2D52" w:rsidP="000B189E">
      <w:pPr>
        <w:pStyle w:val="DefaultStyle"/>
        <w:rPr>
          <w:rFonts w:ascii="Helvetica" w:eastAsia="Times New Roman" w:hAnsi="Helvetica" w:cs="Times New Roman"/>
          <w:shd w:val="clear" w:color="auto" w:fill="FFFFFF"/>
        </w:rPr>
      </w:pPr>
    </w:p>
    <w:p w14:paraId="3A2BDD83" w14:textId="77777777" w:rsidR="000C2D52" w:rsidRDefault="000C2D52" w:rsidP="000B189E">
      <w:pPr>
        <w:pStyle w:val="DefaultStyle"/>
        <w:rPr>
          <w:rFonts w:ascii="Helvetica" w:eastAsia="Times New Roman" w:hAnsi="Helvetica" w:cs="Times New Roman"/>
          <w:shd w:val="clear" w:color="auto" w:fill="FFFFFF"/>
        </w:rPr>
      </w:pPr>
      <w:r>
        <w:rPr>
          <w:rFonts w:ascii="Helvetica" w:eastAsia="Times New Roman" w:hAnsi="Helvetica" w:cs="Times New Roman"/>
          <w:shd w:val="clear" w:color="auto" w:fill="FFFFFF"/>
        </w:rPr>
        <w:t>Alcune informazioni utili:</w:t>
      </w:r>
    </w:p>
    <w:p w14:paraId="3FDDC1E2" w14:textId="77777777" w:rsidR="000B189E" w:rsidRDefault="000B189E" w:rsidP="000B189E">
      <w:pPr>
        <w:pStyle w:val="DefaultStyle"/>
        <w:rPr>
          <w:rFonts w:ascii="Helvetica" w:eastAsia="Times New Roman" w:hAnsi="Helvetica" w:cs="Times New Roman"/>
          <w:b/>
          <w:shd w:val="clear" w:color="auto" w:fill="FFFFFF"/>
        </w:rPr>
      </w:pPr>
    </w:p>
    <w:p w14:paraId="3963C608" w14:textId="77777777" w:rsidR="000B189E" w:rsidRPr="000C2D52" w:rsidRDefault="0068245B" w:rsidP="000B189E">
      <w:pPr>
        <w:pStyle w:val="DefaultStyle"/>
        <w:rPr>
          <w:rStyle w:val="InternetLink"/>
          <w:rFonts w:ascii="Helvetica" w:eastAsia="Times New Roman" w:hAnsi="Helvetica" w:cs="Times New Roman"/>
          <w:color w:val="3366FF"/>
        </w:rPr>
      </w:pPr>
      <w:hyperlink r:id="rId7" w:history="1">
        <w:r w:rsidR="000B189E" w:rsidRPr="000C2D52">
          <w:rPr>
            <w:rStyle w:val="Hyperlink"/>
            <w:rFonts w:ascii="Helvetica" w:eastAsia="Times New Roman" w:hAnsi="Helvetica" w:cs="Times New Roman"/>
            <w:color w:val="3366FF"/>
            <w:lang w:val="uz-Cyrl-UZ" w:eastAsia="uz-Cyrl-UZ" w:bidi="uz-Cyrl-UZ"/>
          </w:rPr>
          <w:t>Il corso</w:t>
        </w:r>
      </w:hyperlink>
    </w:p>
    <w:p w14:paraId="43B0ECF5" w14:textId="77777777" w:rsidR="000B189E" w:rsidRPr="000C2D52" w:rsidRDefault="000B189E" w:rsidP="000B189E">
      <w:pPr>
        <w:pStyle w:val="DefaultStyle"/>
        <w:rPr>
          <w:rStyle w:val="InternetLink"/>
          <w:rFonts w:ascii="Helvetica" w:eastAsia="Times New Roman" w:hAnsi="Helvetica" w:cs="Times New Roman"/>
          <w:color w:val="3366FF"/>
        </w:rPr>
      </w:pPr>
    </w:p>
    <w:p w14:paraId="757F5ADA" w14:textId="77777777" w:rsidR="000B189E" w:rsidRPr="000C2D52" w:rsidRDefault="0068245B" w:rsidP="000B189E">
      <w:pPr>
        <w:pStyle w:val="DefaultStyle"/>
        <w:rPr>
          <w:rStyle w:val="InternetLink"/>
          <w:rFonts w:ascii="Helvetica" w:eastAsia="Times New Roman" w:hAnsi="Helvetica" w:cs="Times New Roman"/>
          <w:color w:val="3366FF"/>
        </w:rPr>
      </w:pPr>
      <w:hyperlink r:id="rId8" w:history="1">
        <w:r w:rsidR="000B189E" w:rsidRPr="000C2D52">
          <w:rPr>
            <w:rStyle w:val="Hyperlink"/>
            <w:rFonts w:ascii="Helvetica" w:eastAsia="Times New Roman" w:hAnsi="Helvetica" w:cs="Times New Roman"/>
            <w:color w:val="3366FF"/>
            <w:lang w:val="uz-Cyrl-UZ" w:eastAsia="uz-Cyrl-UZ" w:bidi="uz-Cyrl-UZ"/>
          </w:rPr>
          <w:t>Relatori</w:t>
        </w:r>
      </w:hyperlink>
    </w:p>
    <w:p w14:paraId="31CD53F5" w14:textId="77777777" w:rsidR="000B189E" w:rsidRPr="000C2D52" w:rsidRDefault="000B189E" w:rsidP="000B189E">
      <w:pPr>
        <w:pStyle w:val="DefaultStyle"/>
        <w:rPr>
          <w:color w:val="3366FF"/>
        </w:rPr>
      </w:pPr>
      <w:r w:rsidRPr="000C2D52">
        <w:rPr>
          <w:rFonts w:ascii="Helvetica" w:eastAsia="Times New Roman" w:hAnsi="Helvetica" w:cs="Times New Roman"/>
          <w:color w:val="3366FF"/>
        </w:rPr>
        <w:br/>
      </w:r>
      <w:hyperlink r:id="rId9">
        <w:r w:rsidRPr="000C2D52">
          <w:rPr>
            <w:rStyle w:val="InternetLink"/>
            <w:rFonts w:ascii="Helvetica" w:eastAsia="Times New Roman" w:hAnsi="Helvetica" w:cs="Times New Roman"/>
            <w:color w:val="3366FF"/>
          </w:rPr>
          <w:t>Programma</w:t>
        </w:r>
      </w:hyperlink>
      <w:r w:rsidRPr="000C2D52">
        <w:rPr>
          <w:color w:val="3366FF"/>
        </w:rPr>
        <w:t xml:space="preserve"> </w:t>
      </w:r>
    </w:p>
    <w:p w14:paraId="2D1AB419" w14:textId="77777777" w:rsidR="000B189E" w:rsidRPr="000C2D52" w:rsidRDefault="000B189E" w:rsidP="000B189E">
      <w:pPr>
        <w:pStyle w:val="DefaultStyle"/>
        <w:rPr>
          <w:color w:val="3366FF"/>
        </w:rPr>
      </w:pPr>
      <w:r w:rsidRPr="000C2D52">
        <w:rPr>
          <w:rFonts w:ascii="Helvetica" w:eastAsia="Times New Roman" w:hAnsi="Helvetica" w:cs="Times New Roman"/>
          <w:color w:val="3366FF"/>
        </w:rPr>
        <w:br/>
      </w:r>
      <w:hyperlink r:id="rId10">
        <w:r w:rsidRPr="000C2D52">
          <w:rPr>
            <w:rStyle w:val="InternetLink"/>
            <w:rFonts w:ascii="Helvetica" w:eastAsia="Times New Roman" w:hAnsi="Helvetica" w:cs="Times New Roman"/>
            <w:color w:val="3366FF"/>
          </w:rPr>
          <w:t>Requisiti di ammisione</w:t>
        </w:r>
      </w:hyperlink>
    </w:p>
    <w:p w14:paraId="747BF19B" w14:textId="77777777" w:rsidR="003803FF" w:rsidRPr="000C2D52" w:rsidRDefault="000B189E">
      <w:pPr>
        <w:pStyle w:val="DefaultStyle"/>
        <w:rPr>
          <w:color w:val="3366FF"/>
        </w:rPr>
      </w:pPr>
      <w:r w:rsidRPr="000C2D52">
        <w:rPr>
          <w:rFonts w:ascii="Helvetica" w:eastAsia="Times New Roman" w:hAnsi="Helvetica" w:cs="Times New Roman"/>
          <w:color w:val="3366FF"/>
          <w:sz w:val="22"/>
          <w:szCs w:val="22"/>
        </w:rPr>
        <w:t xml:space="preserve"> </w:t>
      </w:r>
    </w:p>
    <w:sectPr w:rsidR="003803FF" w:rsidRPr="000C2D52">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FF"/>
    <w:rsid w:val="000B189E"/>
    <w:rsid w:val="000C2D52"/>
    <w:rsid w:val="003803FF"/>
    <w:rsid w:val="0068245B"/>
    <w:rsid w:val="00694261"/>
    <w:rsid w:val="00C06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73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mbria" w:eastAsia="Arial Unicode MS" w:hAnsi="Cambria"/>
      <w:lang w:eastAsia="en-US"/>
    </w:rPr>
  </w:style>
  <w:style w:type="character" w:customStyle="1" w:styleId="StrongEmphasis">
    <w:name w:val="Strong Emphasis"/>
    <w:basedOn w:val="DefaultParagraphFont"/>
    <w:rPr>
      <w:b/>
      <w:bCs/>
    </w:rPr>
  </w:style>
  <w:style w:type="character" w:customStyle="1" w:styleId="InternetLink">
    <w:name w:val="Internet Link"/>
    <w:basedOn w:val="DefaultParagraphFont"/>
    <w:rPr>
      <w:color w:val="0000FF"/>
      <w:u w:val="single"/>
      <w:lang w:val="uz-Cyrl-UZ" w:eastAsia="uz-Cyrl-UZ" w:bidi="uz-Cyrl-UZ"/>
    </w:rPr>
  </w:style>
  <w:style w:type="paragraph" w:customStyle="1" w:styleId="Heading">
    <w:name w:val="Heading"/>
    <w:basedOn w:val="DefaultStyle"/>
    <w:next w:val="TextBody"/>
    <w:pPr>
      <w:keepNext/>
      <w:spacing w:before="240" w:after="120"/>
    </w:pPr>
    <w:rPr>
      <w:rFonts w:ascii="Arial" w:hAnsi="Arial" w:cs="Arial Unicode MS"/>
      <w:sz w:val="28"/>
      <w:szCs w:val="28"/>
    </w:rPr>
  </w:style>
  <w:style w:type="paragraph" w:customStyle="1" w:styleId="TextBody">
    <w:name w:val="Text Body"/>
    <w:basedOn w:val="DefaultStyle"/>
    <w:pPr>
      <w:spacing w:after="120"/>
    </w:pPr>
  </w:style>
  <w:style w:type="paragraph" w:styleId="List">
    <w:name w:val="List"/>
    <w:basedOn w:val="TextBody"/>
  </w:style>
  <w:style w:type="paragraph" w:styleId="Caption">
    <w:name w:val="caption"/>
    <w:basedOn w:val="DefaultStyle"/>
    <w:pPr>
      <w:suppressLineNumbers/>
      <w:spacing w:before="120" w:after="120"/>
    </w:pPr>
    <w:rPr>
      <w:i/>
      <w:iCs/>
    </w:rPr>
  </w:style>
  <w:style w:type="paragraph" w:customStyle="1" w:styleId="Index">
    <w:name w:val="Index"/>
    <w:basedOn w:val="DefaultStyle"/>
    <w:pPr>
      <w:suppressLineNumbers/>
    </w:pPr>
  </w:style>
  <w:style w:type="paragraph" w:styleId="ListParagraph">
    <w:name w:val="List Paragraph"/>
    <w:basedOn w:val="DefaultStyle"/>
    <w:pPr>
      <w:ind w:left="720"/>
      <w:contextualSpacing/>
    </w:pPr>
  </w:style>
  <w:style w:type="character" w:styleId="Hyperlink">
    <w:name w:val="Hyperlink"/>
    <w:basedOn w:val="DefaultParagraphFont"/>
    <w:uiPriority w:val="99"/>
    <w:unhideWhenUsed/>
    <w:rsid w:val="000B189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mbria" w:eastAsia="Arial Unicode MS" w:hAnsi="Cambria"/>
      <w:lang w:eastAsia="en-US"/>
    </w:rPr>
  </w:style>
  <w:style w:type="character" w:customStyle="1" w:styleId="StrongEmphasis">
    <w:name w:val="Strong Emphasis"/>
    <w:basedOn w:val="DefaultParagraphFont"/>
    <w:rPr>
      <w:b/>
      <w:bCs/>
    </w:rPr>
  </w:style>
  <w:style w:type="character" w:customStyle="1" w:styleId="InternetLink">
    <w:name w:val="Internet Link"/>
    <w:basedOn w:val="DefaultParagraphFont"/>
    <w:rPr>
      <w:color w:val="0000FF"/>
      <w:u w:val="single"/>
      <w:lang w:val="uz-Cyrl-UZ" w:eastAsia="uz-Cyrl-UZ" w:bidi="uz-Cyrl-UZ"/>
    </w:rPr>
  </w:style>
  <w:style w:type="paragraph" w:customStyle="1" w:styleId="Heading">
    <w:name w:val="Heading"/>
    <w:basedOn w:val="DefaultStyle"/>
    <w:next w:val="TextBody"/>
    <w:pPr>
      <w:keepNext/>
      <w:spacing w:before="240" w:after="120"/>
    </w:pPr>
    <w:rPr>
      <w:rFonts w:ascii="Arial" w:hAnsi="Arial" w:cs="Arial Unicode MS"/>
      <w:sz w:val="28"/>
      <w:szCs w:val="28"/>
    </w:rPr>
  </w:style>
  <w:style w:type="paragraph" w:customStyle="1" w:styleId="TextBody">
    <w:name w:val="Text Body"/>
    <w:basedOn w:val="DefaultStyle"/>
    <w:pPr>
      <w:spacing w:after="120"/>
    </w:pPr>
  </w:style>
  <w:style w:type="paragraph" w:styleId="List">
    <w:name w:val="List"/>
    <w:basedOn w:val="TextBody"/>
  </w:style>
  <w:style w:type="paragraph" w:styleId="Caption">
    <w:name w:val="caption"/>
    <w:basedOn w:val="DefaultStyle"/>
    <w:pPr>
      <w:suppressLineNumbers/>
      <w:spacing w:before="120" w:after="120"/>
    </w:pPr>
    <w:rPr>
      <w:i/>
      <w:iCs/>
    </w:rPr>
  </w:style>
  <w:style w:type="paragraph" w:customStyle="1" w:styleId="Index">
    <w:name w:val="Index"/>
    <w:basedOn w:val="DefaultStyle"/>
    <w:pPr>
      <w:suppressLineNumbers/>
    </w:pPr>
  </w:style>
  <w:style w:type="paragraph" w:styleId="ListParagraph">
    <w:name w:val="List Paragraph"/>
    <w:basedOn w:val="DefaultStyle"/>
    <w:pPr>
      <w:ind w:left="720"/>
      <w:contextualSpacing/>
    </w:pPr>
  </w:style>
  <w:style w:type="character" w:styleId="Hyperlink">
    <w:name w:val="Hyperlink"/>
    <w:basedOn w:val="DefaultParagraphFont"/>
    <w:uiPriority w:val="99"/>
    <w:unhideWhenUsed/>
    <w:rsid w:val="000B18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iuc.org/training-seminars/cedu/programma.html" TargetMode="External"/><Relationship Id="rId6" Type="http://schemas.openxmlformats.org/officeDocument/2006/relationships/hyperlink" Target="http://eiuc.org/training-seminars/cedu/iscrizione.html" TargetMode="External"/><Relationship Id="rId7" Type="http://schemas.openxmlformats.org/officeDocument/2006/relationships/hyperlink" Target="http://eiuc.org/training-seminars/cedu/corso.html" TargetMode="External"/><Relationship Id="rId8" Type="http://schemas.openxmlformats.org/officeDocument/2006/relationships/hyperlink" Target="http://eiuc.org/training-seminars/cedu/relatori.html" TargetMode="External"/><Relationship Id="rId9" Type="http://schemas.openxmlformats.org/officeDocument/2006/relationships/hyperlink" Target="http://eiuc.org/training-seminars/cedu/programma.html" TargetMode="External"/><Relationship Id="rId10" Type="http://schemas.openxmlformats.org/officeDocument/2006/relationships/hyperlink" Target="http://eiuc.org/training-seminars/cedu/requisiti-di-ammissi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2166</Characters>
  <Application>Microsoft Macintosh Word</Application>
  <DocSecurity>0</DocSecurity>
  <Lines>18</Lines>
  <Paragraphs>5</Paragraphs>
  <ScaleCrop>false</ScaleCrop>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Isotta</dc:creator>
  <cp:lastModifiedBy>Isotta</cp:lastModifiedBy>
  <cp:revision>4</cp:revision>
  <dcterms:created xsi:type="dcterms:W3CDTF">2016-01-20T10:31:00Z</dcterms:created>
  <dcterms:modified xsi:type="dcterms:W3CDTF">2016-01-29T08:52:00Z</dcterms:modified>
</cp:coreProperties>
</file>